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4F" w:rsidRPr="00071490" w:rsidRDefault="00442289" w:rsidP="00AC5BD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071490">
        <w:rPr>
          <w:rFonts w:ascii="Arial" w:hAnsi="Arial" w:cs="Arial"/>
          <w:b/>
          <w:sz w:val="36"/>
          <w:szCs w:val="24"/>
        </w:rPr>
        <w:t>Financial Statements</w:t>
      </w:r>
      <w:r w:rsidR="00971872" w:rsidRPr="00071490">
        <w:rPr>
          <w:rFonts w:ascii="Arial" w:hAnsi="Arial" w:cs="Arial"/>
          <w:b/>
          <w:sz w:val="36"/>
          <w:szCs w:val="24"/>
        </w:rPr>
        <w:t>–Compustat Template</w:t>
      </w:r>
    </w:p>
    <w:p w:rsidR="00A01674" w:rsidRDefault="00A01674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7A46" w:rsidRDefault="00FA7A46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simple financial </w:t>
      </w:r>
      <w:r w:rsidR="00A01674">
        <w:rPr>
          <w:rFonts w:ascii="Arial" w:hAnsi="Arial" w:cs="Arial"/>
          <w:sz w:val="24"/>
          <w:szCs w:val="24"/>
        </w:rPr>
        <w:t xml:space="preserve">statements </w:t>
      </w:r>
      <w:r>
        <w:rPr>
          <w:rFonts w:ascii="Arial" w:hAnsi="Arial" w:cs="Arial"/>
          <w:sz w:val="24"/>
          <w:szCs w:val="24"/>
        </w:rPr>
        <w:t xml:space="preserve">query </w:t>
      </w:r>
      <w:r w:rsidR="00A01674">
        <w:rPr>
          <w:rFonts w:ascii="Arial" w:hAnsi="Arial" w:cs="Arial"/>
          <w:sz w:val="24"/>
          <w:szCs w:val="24"/>
        </w:rPr>
        <w:t>contains</w:t>
      </w:r>
      <w:r>
        <w:rPr>
          <w:rFonts w:ascii="Arial" w:hAnsi="Arial" w:cs="Arial"/>
          <w:sz w:val="24"/>
          <w:szCs w:val="24"/>
        </w:rPr>
        <w:t xml:space="preserve"> only the </w:t>
      </w:r>
      <w:r w:rsidR="00990601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items highlighted in </w:t>
      </w:r>
      <w:r w:rsidR="00A01674">
        <w:rPr>
          <w:rFonts w:ascii="Arial" w:hAnsi="Arial" w:cs="Arial"/>
          <w:sz w:val="24"/>
          <w:szCs w:val="24"/>
        </w:rPr>
        <w:t>yellow; the</w:t>
      </w:r>
      <w:r w:rsidR="00990601">
        <w:rPr>
          <w:rFonts w:ascii="Arial" w:hAnsi="Arial" w:cs="Arial"/>
          <w:sz w:val="24"/>
          <w:szCs w:val="24"/>
        </w:rPr>
        <w:t xml:space="preserve"> full</w:t>
      </w:r>
      <w:r w:rsidR="00A01674" w:rsidRPr="00A01674">
        <w:rPr>
          <w:rFonts w:ascii="Arial" w:hAnsi="Arial" w:cs="Arial"/>
          <w:sz w:val="24"/>
          <w:szCs w:val="24"/>
        </w:rPr>
        <w:t xml:space="preserve"> </w:t>
      </w:r>
      <w:r w:rsidR="00A01674">
        <w:rPr>
          <w:rFonts w:ascii="Arial" w:hAnsi="Arial" w:cs="Arial"/>
          <w:sz w:val="24"/>
          <w:szCs w:val="24"/>
        </w:rPr>
        <w:t>financial statements query (</w:t>
      </w:r>
      <w:r w:rsidR="00A01674" w:rsidRPr="00A01674">
        <w:rPr>
          <w:rFonts w:ascii="Arial" w:hAnsi="Arial" w:cs="Arial"/>
          <w:b/>
          <w:color w:val="FF0000"/>
          <w:sz w:val="24"/>
          <w:szCs w:val="24"/>
        </w:rPr>
        <w:t>under construction</w:t>
      </w:r>
      <w:r w:rsidR="00A01674">
        <w:rPr>
          <w:rFonts w:ascii="Arial" w:hAnsi="Arial" w:cs="Arial"/>
          <w:sz w:val="24"/>
          <w:szCs w:val="24"/>
        </w:rPr>
        <w:t xml:space="preserve">) contains all the </w:t>
      </w:r>
      <w:r w:rsidR="00990601">
        <w:rPr>
          <w:rFonts w:ascii="Arial" w:hAnsi="Arial" w:cs="Arial"/>
          <w:sz w:val="24"/>
          <w:szCs w:val="24"/>
        </w:rPr>
        <w:t xml:space="preserve">data </w:t>
      </w:r>
      <w:r w:rsidR="007140DD">
        <w:rPr>
          <w:rFonts w:ascii="Arial" w:hAnsi="Arial" w:cs="Arial"/>
          <w:sz w:val="24"/>
          <w:szCs w:val="24"/>
        </w:rPr>
        <w:t>i</w:t>
      </w:r>
      <w:r w:rsidR="00990601">
        <w:rPr>
          <w:rFonts w:ascii="Arial" w:hAnsi="Arial" w:cs="Arial"/>
          <w:sz w:val="24"/>
          <w:szCs w:val="24"/>
        </w:rPr>
        <w:t xml:space="preserve">tems </w:t>
      </w:r>
      <w:r w:rsidR="00A01674">
        <w:rPr>
          <w:rFonts w:ascii="Arial" w:hAnsi="Arial" w:cs="Arial"/>
          <w:sz w:val="24"/>
          <w:szCs w:val="24"/>
        </w:rPr>
        <w:t xml:space="preserve">listed below. These financial statements are derived from the </w:t>
      </w:r>
      <w:r w:rsidR="00A01674" w:rsidRPr="00A01674">
        <w:rPr>
          <w:rFonts w:ascii="Arial" w:hAnsi="Arial" w:cs="Arial"/>
          <w:i/>
          <w:sz w:val="24"/>
          <w:szCs w:val="24"/>
        </w:rPr>
        <w:t>Compustat (Global) Data Guide</w:t>
      </w:r>
      <w:r w:rsidR="00A01674">
        <w:rPr>
          <w:rFonts w:ascii="Arial" w:hAnsi="Arial" w:cs="Arial"/>
          <w:sz w:val="24"/>
          <w:szCs w:val="24"/>
        </w:rPr>
        <w:t>.</w:t>
      </w:r>
      <w:r w:rsidR="00990601">
        <w:rPr>
          <w:rFonts w:ascii="Arial" w:hAnsi="Arial" w:cs="Arial"/>
          <w:sz w:val="24"/>
          <w:szCs w:val="24"/>
        </w:rPr>
        <w:t xml:space="preserve"> The query </w:t>
      </w:r>
      <w:r w:rsidR="00CF6F65">
        <w:rPr>
          <w:rFonts w:ascii="Arial" w:hAnsi="Arial" w:cs="Arial"/>
          <w:sz w:val="24"/>
          <w:szCs w:val="24"/>
        </w:rPr>
        <w:t xml:space="preserve">Type </w:t>
      </w:r>
      <w:bookmarkStart w:id="0" w:name="_GoBack"/>
      <w:bookmarkEnd w:id="0"/>
      <w:r w:rsidR="00CF6F65">
        <w:rPr>
          <w:rFonts w:ascii="Arial" w:hAnsi="Arial" w:cs="Arial"/>
          <w:sz w:val="24"/>
          <w:szCs w:val="24"/>
        </w:rPr>
        <w:t xml:space="preserve">Is </w:t>
      </w:r>
      <w:r w:rsidR="007140DD">
        <w:rPr>
          <w:rFonts w:ascii="Arial" w:hAnsi="Arial" w:cs="Arial"/>
          <w:sz w:val="24"/>
          <w:szCs w:val="24"/>
        </w:rPr>
        <w:t>CRSP/Compustat Access (</w:t>
      </w:r>
      <w:proofErr w:type="spellStart"/>
      <w:r w:rsidR="007140DD">
        <w:rPr>
          <w:rFonts w:ascii="Arial" w:hAnsi="Arial" w:cs="Arial"/>
          <w:sz w:val="24"/>
          <w:szCs w:val="24"/>
        </w:rPr>
        <w:t>ccm</w:t>
      </w:r>
      <w:proofErr w:type="spellEnd"/>
      <w:r w:rsidR="007140DD">
        <w:rPr>
          <w:rFonts w:ascii="Arial" w:hAnsi="Arial" w:cs="Arial"/>
          <w:sz w:val="24"/>
          <w:szCs w:val="24"/>
        </w:rPr>
        <w:t>)</w:t>
      </w:r>
      <w:r w:rsidR="00990601">
        <w:rPr>
          <w:rFonts w:ascii="Arial" w:hAnsi="Arial" w:cs="Arial"/>
          <w:sz w:val="24"/>
          <w:szCs w:val="24"/>
        </w:rPr>
        <w:t xml:space="preserve"> and the data is annual.</w:t>
      </w:r>
    </w:p>
    <w:p w:rsidR="00A01674" w:rsidRDefault="00A01674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1674" w:rsidRPr="00990601" w:rsidRDefault="00990601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90601">
        <w:rPr>
          <w:rFonts w:ascii="Arial" w:hAnsi="Arial" w:cs="Arial"/>
          <w:b/>
          <w:sz w:val="32"/>
          <w:szCs w:val="24"/>
        </w:rPr>
        <w:t>General Information</w:t>
      </w:r>
    </w:p>
    <w:p w:rsidR="00990601" w:rsidRDefault="00990601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90601" w:rsidRPr="00465C43" w:rsidRDefault="00990601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5C43">
        <w:rPr>
          <w:rFonts w:ascii="Arial" w:hAnsi="Arial" w:cs="Arial"/>
          <w:sz w:val="24"/>
          <w:szCs w:val="24"/>
          <w:u w:val="single"/>
        </w:rPr>
        <w:t xml:space="preserve">Data </w:t>
      </w:r>
      <w:r w:rsidR="007140DD" w:rsidRPr="00465C43">
        <w:rPr>
          <w:rFonts w:ascii="Arial" w:hAnsi="Arial" w:cs="Arial"/>
          <w:sz w:val="24"/>
          <w:szCs w:val="24"/>
          <w:u w:val="single"/>
        </w:rPr>
        <w:t xml:space="preserve">Item Name </w:t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  <w:t>Mnemonic</w:t>
      </w:r>
    </w:p>
    <w:p w:rsidR="00990601" w:rsidRPr="00AC5BDF" w:rsidRDefault="00990601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C5BDF">
        <w:rPr>
          <w:rFonts w:ascii="Arial" w:hAnsi="Arial" w:cs="Arial"/>
          <w:sz w:val="24"/>
          <w:szCs w:val="24"/>
          <w:highlight w:val="yellow"/>
        </w:rPr>
        <w:t>Company Name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>CONM</w:t>
      </w:r>
    </w:p>
    <w:p w:rsidR="00990601" w:rsidRPr="00AC5BDF" w:rsidRDefault="00990601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C5BDF">
        <w:rPr>
          <w:rFonts w:ascii="Arial" w:hAnsi="Arial" w:cs="Arial"/>
          <w:sz w:val="24"/>
          <w:szCs w:val="24"/>
          <w:highlight w:val="yellow"/>
        </w:rPr>
        <w:t>SIC Code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>SIC</w:t>
      </w:r>
    </w:p>
    <w:p w:rsidR="00990601" w:rsidRPr="00AC5BDF" w:rsidRDefault="00990601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C5BDF">
        <w:rPr>
          <w:rFonts w:ascii="Arial" w:hAnsi="Arial" w:cs="Arial"/>
          <w:sz w:val="24"/>
          <w:szCs w:val="24"/>
          <w:highlight w:val="yellow"/>
        </w:rPr>
        <w:t>North American Industry Classification Code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>NAICS</w:t>
      </w:r>
    </w:p>
    <w:p w:rsidR="00990601" w:rsidRPr="00AC5BDF" w:rsidRDefault="00990601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C5BDF">
        <w:rPr>
          <w:rFonts w:ascii="Arial" w:hAnsi="Arial" w:cs="Arial"/>
          <w:sz w:val="24"/>
          <w:szCs w:val="24"/>
          <w:highlight w:val="yellow"/>
        </w:rPr>
        <w:t>Business Description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>BUSDESC</w:t>
      </w:r>
    </w:p>
    <w:p w:rsidR="00BF07C6" w:rsidRPr="00AC5BDF" w:rsidRDefault="0088710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C5BDF">
        <w:rPr>
          <w:rFonts w:ascii="Arial" w:hAnsi="Arial" w:cs="Arial"/>
          <w:sz w:val="24"/>
          <w:szCs w:val="24"/>
          <w:highlight w:val="yellow"/>
        </w:rPr>
        <w:t>Permanent Record Identifier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>CCMID</w:t>
      </w:r>
    </w:p>
    <w:p w:rsidR="00887102" w:rsidRPr="00AC5BDF" w:rsidRDefault="0088710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C5BDF">
        <w:rPr>
          <w:rFonts w:ascii="Arial" w:hAnsi="Arial" w:cs="Arial"/>
          <w:sz w:val="24"/>
          <w:szCs w:val="24"/>
          <w:highlight w:val="yellow"/>
        </w:rPr>
        <w:t>PERMNO</w:t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ab/>
      </w:r>
      <w:r w:rsidR="00AC5BDF">
        <w:rPr>
          <w:rFonts w:ascii="Arial" w:hAnsi="Arial" w:cs="Arial"/>
          <w:sz w:val="24"/>
          <w:szCs w:val="24"/>
          <w:highlight w:val="yellow"/>
        </w:rPr>
        <w:tab/>
      </w:r>
      <w:r w:rsidRPr="00AC5BDF">
        <w:rPr>
          <w:rFonts w:ascii="Arial" w:hAnsi="Arial" w:cs="Arial"/>
          <w:sz w:val="24"/>
          <w:szCs w:val="24"/>
          <w:highlight w:val="yellow"/>
        </w:rPr>
        <w:t>PERMNO</w:t>
      </w:r>
    </w:p>
    <w:p w:rsidR="00990601" w:rsidRDefault="00BF07C6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C5BDF">
        <w:rPr>
          <w:rFonts w:ascii="Arial" w:hAnsi="Arial" w:cs="Arial"/>
          <w:sz w:val="24"/>
          <w:szCs w:val="24"/>
          <w:highlight w:val="yellow"/>
        </w:rPr>
        <w:t>Ticker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1A493C" w:rsidRPr="00AC5BDF">
        <w:rPr>
          <w:rFonts w:ascii="Arial" w:hAnsi="Arial" w:cs="Arial"/>
          <w:sz w:val="24"/>
          <w:szCs w:val="24"/>
          <w:highlight w:val="yellow"/>
        </w:rPr>
        <w:tab/>
      </w:r>
      <w:r w:rsidR="00887102" w:rsidRPr="00AC5BDF">
        <w:rPr>
          <w:rFonts w:ascii="Arial" w:hAnsi="Arial" w:cs="Arial"/>
          <w:sz w:val="24"/>
          <w:szCs w:val="24"/>
          <w:highlight w:val="yellow"/>
        </w:rPr>
        <w:t>TIC</w:t>
      </w:r>
    </w:p>
    <w:p w:rsidR="00990601" w:rsidRDefault="00990601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90601" w:rsidRDefault="00990601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724F22">
        <w:rPr>
          <w:rFonts w:ascii="Arial" w:hAnsi="Arial" w:cs="Arial"/>
          <w:b/>
          <w:sz w:val="32"/>
          <w:szCs w:val="24"/>
        </w:rPr>
        <w:t>Income Statement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5C43">
        <w:rPr>
          <w:rFonts w:ascii="Arial" w:hAnsi="Arial" w:cs="Arial"/>
          <w:sz w:val="24"/>
          <w:szCs w:val="24"/>
          <w:u w:val="single"/>
        </w:rPr>
        <w:t xml:space="preserve">Data </w:t>
      </w:r>
      <w:r w:rsidR="007140DD" w:rsidRPr="00465C43">
        <w:rPr>
          <w:rFonts w:ascii="Arial" w:hAnsi="Arial" w:cs="Arial"/>
          <w:sz w:val="24"/>
          <w:szCs w:val="24"/>
          <w:u w:val="single"/>
        </w:rPr>
        <w:t xml:space="preserve">Item Name </w:t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</w:r>
      <w:r w:rsidRPr="00465C43">
        <w:rPr>
          <w:rFonts w:ascii="Arial" w:hAnsi="Arial" w:cs="Arial"/>
          <w:sz w:val="24"/>
          <w:szCs w:val="24"/>
          <w:u w:val="single"/>
        </w:rPr>
        <w:tab/>
        <w:t>Mnemonic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Sales/Turnover (Net)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SALE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Operating Revenues –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70EA" w:rsidRPr="00843BBC">
        <w:rPr>
          <w:rFonts w:ascii="Arial" w:hAnsi="Arial" w:cs="Arial"/>
          <w:sz w:val="24"/>
          <w:szCs w:val="24"/>
        </w:rPr>
        <w:t>???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highlight w:val="yellow"/>
        </w:rPr>
        <w:t xml:space="preserve">Revenue </w:t>
      </w:r>
      <w:r w:rsidR="00B370EA" w:rsidRPr="00843BBC">
        <w:rPr>
          <w:rFonts w:ascii="Arial" w:hAnsi="Arial" w:cs="Arial"/>
          <w:sz w:val="24"/>
          <w:szCs w:val="24"/>
          <w:highlight w:val="yellow"/>
        </w:rPr>
        <w:t>-</w:t>
      </w:r>
      <w:r w:rsidRPr="00843BBC">
        <w:rPr>
          <w:rFonts w:ascii="Arial" w:hAnsi="Arial" w:cs="Arial"/>
          <w:sz w:val="24"/>
          <w:szCs w:val="24"/>
          <w:highlight w:val="yellow"/>
        </w:rPr>
        <w:t xml:space="preserve"> Total </w:t>
      </w:r>
      <w:r w:rsidRPr="00843BBC">
        <w:rPr>
          <w:rFonts w:ascii="Arial" w:hAnsi="Arial" w:cs="Arial"/>
          <w:sz w:val="24"/>
          <w:szCs w:val="24"/>
          <w:highlight w:val="yellow"/>
        </w:rPr>
        <w:tab/>
      </w:r>
      <w:r w:rsidRPr="00843BBC">
        <w:rPr>
          <w:rFonts w:ascii="Arial" w:hAnsi="Arial" w:cs="Arial"/>
          <w:sz w:val="24"/>
          <w:szCs w:val="24"/>
          <w:highlight w:val="yellow"/>
        </w:rPr>
        <w:tab/>
      </w:r>
      <w:r w:rsidRPr="00843BBC">
        <w:rPr>
          <w:rFonts w:ascii="Arial" w:hAnsi="Arial" w:cs="Arial"/>
          <w:sz w:val="24"/>
          <w:szCs w:val="24"/>
          <w:highlight w:val="yellow"/>
        </w:rPr>
        <w:tab/>
      </w:r>
      <w:r w:rsidRPr="00843BBC">
        <w:rPr>
          <w:rFonts w:ascii="Arial" w:hAnsi="Arial" w:cs="Arial"/>
          <w:sz w:val="24"/>
          <w:szCs w:val="24"/>
          <w:highlight w:val="yellow"/>
        </w:rPr>
        <w:tab/>
      </w:r>
      <w:r w:rsidRPr="00843BBC">
        <w:rPr>
          <w:rFonts w:ascii="Arial" w:hAnsi="Arial" w:cs="Arial"/>
          <w:sz w:val="24"/>
          <w:szCs w:val="24"/>
          <w:highlight w:val="yellow"/>
        </w:rPr>
        <w:tab/>
      </w:r>
      <w:r w:rsidRPr="00843BBC">
        <w:rPr>
          <w:rFonts w:ascii="Arial" w:hAnsi="Arial" w:cs="Arial"/>
          <w:sz w:val="24"/>
          <w:szCs w:val="24"/>
          <w:highlight w:val="yellow"/>
        </w:rPr>
        <w:tab/>
      </w:r>
      <w:r w:rsidRPr="00843BBC">
        <w:rPr>
          <w:rFonts w:ascii="Arial" w:hAnsi="Arial" w:cs="Arial"/>
          <w:sz w:val="24"/>
          <w:szCs w:val="24"/>
          <w:highlight w:val="yellow"/>
        </w:rPr>
        <w:tab/>
      </w:r>
      <w:r w:rsidRPr="00843BBC">
        <w:rPr>
          <w:rFonts w:ascii="Arial" w:hAnsi="Arial" w:cs="Arial"/>
          <w:sz w:val="24"/>
          <w:szCs w:val="24"/>
          <w:highlight w:val="yellow"/>
        </w:rPr>
        <w:tab/>
        <w:t>REVT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C43">
        <w:rPr>
          <w:rFonts w:ascii="Arial" w:hAnsi="Arial" w:cs="Arial"/>
          <w:b/>
          <w:sz w:val="24"/>
          <w:szCs w:val="24"/>
        </w:rPr>
        <w:t>Operating Expense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Cost of Goods Sold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COGS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Selling, General, and Administrative Expense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XSGA</w:t>
      </w:r>
      <w:r w:rsidR="00B370EA">
        <w:rPr>
          <w:rFonts w:ascii="Arial" w:hAnsi="Arial" w:cs="Arial"/>
          <w:sz w:val="24"/>
          <w:szCs w:val="24"/>
        </w:rPr>
        <w:t xml:space="preserve"> or XAGT</w:t>
      </w:r>
      <w:r w:rsidR="00A82884">
        <w:rPr>
          <w:rFonts w:ascii="Arial" w:hAnsi="Arial" w:cs="Arial"/>
          <w:sz w:val="24"/>
          <w:szCs w:val="24"/>
        </w:rPr>
        <w:t xml:space="preserve"> ???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Raw Materials, Supplies and Merchandise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RAWMSM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Change in Stocks (–)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STKCH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Capitalized Costs (–)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CAPCST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Staff Expense – Total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XSTF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Operating Expense –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XOPRO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Operating Expense 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  <w:t>XOPR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Depreciation of Fixed Assets (Tangible)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DFXA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Amortization of Intangibles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AM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Depreciation and Amortization – Total 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  <w:t>DP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shd w:val="clear" w:color="auto" w:fill="FFFF00"/>
        </w:rPr>
        <w:t>Operating Income</w:t>
      </w:r>
      <w:r w:rsidR="00B370EA"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 - Total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="001A493C">
        <w:rPr>
          <w:rFonts w:ascii="Arial" w:hAnsi="Arial" w:cs="Arial"/>
          <w:sz w:val="24"/>
          <w:szCs w:val="24"/>
          <w:shd w:val="clear" w:color="auto" w:fill="FFFF00"/>
        </w:rPr>
        <w:t>OPI</w:t>
      </w:r>
      <w:r w:rsidR="00B370EA" w:rsidRPr="00843BBC">
        <w:rPr>
          <w:rFonts w:ascii="Arial" w:hAnsi="Arial" w:cs="Arial"/>
          <w:sz w:val="24"/>
          <w:szCs w:val="24"/>
          <w:shd w:val="clear" w:color="auto" w:fill="FFFF00"/>
        </w:rPr>
        <w:t>TI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Interest </w:t>
      </w:r>
      <w:r w:rsidR="00B370EA"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and Related 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Expense – Total </w:t>
      </w:r>
      <w:r w:rsidR="00B370EA"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="00B370EA"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="00B370EA"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="00B370EA"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="00B370EA"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>XINT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C43">
        <w:rPr>
          <w:rFonts w:ascii="Arial" w:hAnsi="Arial" w:cs="Arial"/>
          <w:b/>
          <w:sz w:val="24"/>
          <w:szCs w:val="24"/>
        </w:rPr>
        <w:lastRenderedPageBreak/>
        <w:t>Nonoperating Income (Expense)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Interest Capitalized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INTC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Interest and Dividend Income – Total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IDIT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Nonoperating Income (Expense) –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NOPIO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Nonoperating Income (Expense) – Total  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  <w:t>NOPI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Pretax Income  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  <w:t>PI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Appropriations to Untaxed Reserves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AUTXR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C43">
        <w:rPr>
          <w:rFonts w:ascii="Arial" w:hAnsi="Arial" w:cs="Arial"/>
          <w:b/>
          <w:sz w:val="24"/>
          <w:szCs w:val="24"/>
        </w:rPr>
        <w:t>Income Taxes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Income Taxes – Current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TXC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Deferred Taxes (Income Account)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Income Taxes – Other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TXO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Income Taxes – Total  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  <w:t>TXT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Minority Interest (Income Account) 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  <w:t>MII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C43">
        <w:rPr>
          <w:rFonts w:ascii="Arial" w:hAnsi="Arial" w:cs="Arial"/>
          <w:b/>
          <w:sz w:val="24"/>
          <w:szCs w:val="24"/>
        </w:rPr>
        <w:t>Net Items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Equity in Earnings – After Tax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EIEA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proofErr w:type="spellStart"/>
      <w:r w:rsidRPr="00465C43">
        <w:rPr>
          <w:rFonts w:ascii="Arial" w:hAnsi="Arial" w:cs="Arial"/>
          <w:sz w:val="24"/>
          <w:szCs w:val="24"/>
        </w:rPr>
        <w:t>Preacquisition</w:t>
      </w:r>
      <w:proofErr w:type="spellEnd"/>
      <w:r w:rsidRPr="00465C43">
        <w:rPr>
          <w:rFonts w:ascii="Arial" w:hAnsi="Arial" w:cs="Arial"/>
          <w:sz w:val="24"/>
          <w:szCs w:val="24"/>
        </w:rPr>
        <w:t xml:space="preserve"> Profits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65C43">
        <w:rPr>
          <w:rFonts w:ascii="Arial" w:hAnsi="Arial" w:cs="Arial"/>
          <w:sz w:val="24"/>
          <w:szCs w:val="24"/>
        </w:rPr>
        <w:t>PACQP</w:t>
      </w:r>
      <w:proofErr w:type="spellEnd"/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Net Items – Other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NITO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Net Items – Total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NIT</w:t>
      </w:r>
      <w:r w:rsidR="00B66E36">
        <w:rPr>
          <w:rFonts w:ascii="Arial" w:hAnsi="Arial" w:cs="Arial"/>
          <w:sz w:val="24"/>
          <w:szCs w:val="24"/>
        </w:rPr>
        <w:t xml:space="preserve"> ???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Income </w:t>
      </w:r>
      <w:r w:rsidR="00071490">
        <w:rPr>
          <w:rFonts w:ascii="Arial" w:hAnsi="Arial" w:cs="Arial"/>
          <w:sz w:val="24"/>
          <w:szCs w:val="24"/>
        </w:rPr>
        <w:t>b</w:t>
      </w:r>
      <w:r w:rsidRPr="00465C43">
        <w:rPr>
          <w:rFonts w:ascii="Arial" w:hAnsi="Arial" w:cs="Arial"/>
          <w:sz w:val="24"/>
          <w:szCs w:val="24"/>
        </w:rPr>
        <w:t xml:space="preserve">efore Extraordinary Items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IB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Extraordinary Items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XI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AD3F94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F94">
        <w:rPr>
          <w:rFonts w:ascii="Arial" w:hAnsi="Arial" w:cs="Arial"/>
          <w:b/>
          <w:sz w:val="24"/>
          <w:szCs w:val="24"/>
        </w:rPr>
        <w:t>Dividends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Dividends – Preferred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DVP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Dividends – Common/Ordinary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DVC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Dividends – Share Capital – Other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DVSCO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Dividends – Total  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  <w:t>DVT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724F22">
        <w:rPr>
          <w:rFonts w:ascii="Arial" w:hAnsi="Arial" w:cs="Arial"/>
          <w:b/>
          <w:sz w:val="32"/>
          <w:szCs w:val="24"/>
        </w:rPr>
        <w:t>Balance Sheet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24F22" w:rsidRPr="009314AD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314AD">
        <w:rPr>
          <w:rFonts w:ascii="Arial" w:hAnsi="Arial" w:cs="Arial"/>
          <w:sz w:val="24"/>
          <w:szCs w:val="24"/>
          <w:u w:val="single"/>
        </w:rPr>
        <w:t xml:space="preserve">Data </w:t>
      </w:r>
      <w:r w:rsidR="007140DD" w:rsidRPr="009314AD">
        <w:rPr>
          <w:rFonts w:ascii="Arial" w:hAnsi="Arial" w:cs="Arial"/>
          <w:sz w:val="24"/>
          <w:szCs w:val="24"/>
          <w:u w:val="single"/>
        </w:rPr>
        <w:t xml:space="preserve">Item Name  </w:t>
      </w:r>
      <w:r w:rsidRPr="009314AD">
        <w:rPr>
          <w:rFonts w:ascii="Arial" w:hAnsi="Arial" w:cs="Arial"/>
          <w:sz w:val="24"/>
          <w:szCs w:val="24"/>
          <w:u w:val="single"/>
        </w:rPr>
        <w:tab/>
      </w:r>
      <w:r w:rsidRPr="009314AD">
        <w:rPr>
          <w:rFonts w:ascii="Arial" w:hAnsi="Arial" w:cs="Arial"/>
          <w:sz w:val="24"/>
          <w:szCs w:val="24"/>
          <w:u w:val="single"/>
        </w:rPr>
        <w:tab/>
      </w:r>
      <w:r w:rsidRPr="009314AD">
        <w:rPr>
          <w:rFonts w:ascii="Arial" w:hAnsi="Arial" w:cs="Arial"/>
          <w:sz w:val="24"/>
          <w:szCs w:val="24"/>
          <w:u w:val="single"/>
        </w:rPr>
        <w:tab/>
      </w:r>
      <w:r w:rsidR="00646797">
        <w:rPr>
          <w:rFonts w:ascii="Arial" w:hAnsi="Arial" w:cs="Arial"/>
          <w:sz w:val="24"/>
          <w:szCs w:val="24"/>
          <w:u w:val="single"/>
        </w:rPr>
        <w:tab/>
      </w:r>
      <w:r w:rsidR="00646797">
        <w:rPr>
          <w:rFonts w:ascii="Arial" w:hAnsi="Arial" w:cs="Arial"/>
          <w:sz w:val="24"/>
          <w:szCs w:val="24"/>
          <w:u w:val="single"/>
        </w:rPr>
        <w:tab/>
      </w:r>
      <w:r w:rsidRPr="009314AD">
        <w:rPr>
          <w:rFonts w:ascii="Arial" w:hAnsi="Arial" w:cs="Arial"/>
          <w:sz w:val="24"/>
          <w:szCs w:val="24"/>
          <w:u w:val="single"/>
        </w:rPr>
        <w:tab/>
      </w:r>
      <w:r w:rsidRPr="009314AD">
        <w:rPr>
          <w:rFonts w:ascii="Arial" w:hAnsi="Arial" w:cs="Arial"/>
          <w:sz w:val="24"/>
          <w:szCs w:val="24"/>
          <w:u w:val="single"/>
        </w:rPr>
        <w:tab/>
      </w:r>
      <w:r w:rsidRPr="009314AD">
        <w:rPr>
          <w:rFonts w:ascii="Arial" w:hAnsi="Arial" w:cs="Arial"/>
          <w:sz w:val="24"/>
          <w:szCs w:val="24"/>
          <w:u w:val="single"/>
        </w:rPr>
        <w:tab/>
        <w:t>Mnemonic</w:t>
      </w:r>
    </w:p>
    <w:p w:rsidR="00724F22" w:rsidRPr="009314AD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4AD">
        <w:rPr>
          <w:rFonts w:ascii="Arial" w:hAnsi="Arial" w:cs="Arial"/>
          <w:b/>
          <w:sz w:val="24"/>
          <w:szCs w:val="24"/>
        </w:rPr>
        <w:t>Assets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Cash and Due from Banks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CH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Short-term Investments – Total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IVST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43BBC">
        <w:rPr>
          <w:rFonts w:ascii="Arial" w:hAnsi="Arial" w:cs="Arial"/>
          <w:sz w:val="24"/>
          <w:szCs w:val="24"/>
          <w:shd w:val="clear" w:color="auto" w:fill="FFFF00"/>
        </w:rPr>
        <w:t xml:space="preserve">Cash and Short-term Investments  </w:t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843BBC">
        <w:rPr>
          <w:rFonts w:ascii="Arial" w:hAnsi="Arial" w:cs="Arial"/>
          <w:sz w:val="24"/>
          <w:szCs w:val="24"/>
          <w:shd w:val="clear" w:color="auto" w:fill="FFFF00"/>
        </w:rPr>
        <w:tab/>
        <w:t>CH</w:t>
      </w:r>
      <w:r w:rsidR="00843BBC" w:rsidRPr="00843BBC">
        <w:rPr>
          <w:rFonts w:ascii="Arial" w:hAnsi="Arial" w:cs="Arial"/>
          <w:sz w:val="24"/>
          <w:szCs w:val="24"/>
          <w:shd w:val="clear" w:color="auto" w:fill="FFFF00"/>
        </w:rPr>
        <w:t>EQ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Accounts Receivable/Debtors – Trade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RECTR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Accounts Receivable/Debtors –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RECCO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D62A21">
        <w:rPr>
          <w:rFonts w:ascii="Arial" w:hAnsi="Arial" w:cs="Arial"/>
          <w:sz w:val="24"/>
          <w:szCs w:val="24"/>
          <w:highlight w:val="yellow"/>
        </w:rPr>
        <w:t xml:space="preserve">Accounts Receivable/Debtors – Total </w:t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  <w:t>RECT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086280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b/>
          <w:sz w:val="24"/>
          <w:szCs w:val="24"/>
        </w:rPr>
      </w:pPr>
      <w:r w:rsidRPr="00086280">
        <w:rPr>
          <w:rFonts w:ascii="Arial" w:hAnsi="Arial" w:cs="Arial"/>
          <w:b/>
          <w:sz w:val="24"/>
          <w:szCs w:val="24"/>
        </w:rPr>
        <w:lastRenderedPageBreak/>
        <w:t>Inventories/Stocks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Inventories/Stocks – Raw Materials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INVRM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Inventories/Stocks – Work In Progress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INVWIP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Inventories/Stocks – Finished Goods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INVFG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Inventories/Stocks –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INVO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D62A21">
        <w:rPr>
          <w:rFonts w:ascii="Arial" w:hAnsi="Arial" w:cs="Arial"/>
          <w:sz w:val="24"/>
          <w:szCs w:val="24"/>
          <w:highlight w:val="yellow"/>
        </w:rPr>
        <w:t xml:space="preserve">Inventories/Stocks – Total </w:t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  <w:t>INVT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086280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b/>
          <w:sz w:val="24"/>
          <w:szCs w:val="24"/>
        </w:rPr>
      </w:pPr>
      <w:r w:rsidRPr="00086280">
        <w:rPr>
          <w:rFonts w:ascii="Arial" w:hAnsi="Arial" w:cs="Arial"/>
          <w:b/>
          <w:sz w:val="24"/>
          <w:szCs w:val="24"/>
        </w:rPr>
        <w:t>Current Assets – Other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Prepaid Expense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XPP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Treasury Stock (Current Assets)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TSCA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Current Assets – Other Excluding Prepaid Expense </w:t>
      </w:r>
      <w:r>
        <w:rPr>
          <w:rFonts w:ascii="Arial" w:hAnsi="Arial" w:cs="Arial"/>
          <w:sz w:val="24"/>
          <w:szCs w:val="24"/>
        </w:rPr>
        <w:tab/>
      </w:r>
      <w:r w:rsidR="00646797"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ACOX</w:t>
      </w:r>
    </w:p>
    <w:p w:rsidR="00724F22" w:rsidRPr="00D62A21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  <w:highlight w:val="yellow"/>
        </w:rPr>
      </w:pPr>
      <w:r w:rsidRPr="00D62A21">
        <w:rPr>
          <w:rFonts w:ascii="Arial" w:hAnsi="Arial" w:cs="Arial"/>
          <w:sz w:val="24"/>
          <w:szCs w:val="24"/>
          <w:highlight w:val="yellow"/>
        </w:rPr>
        <w:t xml:space="preserve">Current Assets – Other – Total  </w:t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  <w:t>ACO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D62A21">
        <w:rPr>
          <w:rFonts w:ascii="Arial" w:hAnsi="Arial" w:cs="Arial"/>
          <w:sz w:val="24"/>
          <w:szCs w:val="24"/>
          <w:highlight w:val="yellow"/>
        </w:rPr>
        <w:t xml:space="preserve">Current Assets – Total  </w:t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  <w:t>ACT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>Fixed Assets – Total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Property, Plant, and Equipment (Gross) – Total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PPEGT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Depreciation and Amortization (Accumulated) (–)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DPACT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Investment Grants and Other Deductions (–)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IVGOD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D62A21">
        <w:rPr>
          <w:rFonts w:ascii="Arial" w:hAnsi="Arial" w:cs="Arial"/>
          <w:sz w:val="24"/>
          <w:szCs w:val="24"/>
          <w:highlight w:val="yellow"/>
        </w:rPr>
        <w:t xml:space="preserve">Property, Plant, and Equipment (Net) – Total </w:t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  <w:t>PPENT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Investments and Advances – Equity Method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IVAEQ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Investments and Advances –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IVAO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D62A21">
        <w:rPr>
          <w:rFonts w:ascii="Arial" w:hAnsi="Arial" w:cs="Arial"/>
          <w:sz w:val="24"/>
          <w:szCs w:val="24"/>
          <w:highlight w:val="yellow"/>
        </w:rPr>
        <w:t>Intangible</w:t>
      </w:r>
      <w:r w:rsidR="00D62A21">
        <w:rPr>
          <w:rFonts w:ascii="Arial" w:hAnsi="Arial" w:cs="Arial"/>
          <w:sz w:val="24"/>
          <w:szCs w:val="24"/>
          <w:highlight w:val="yellow"/>
        </w:rPr>
        <w:t xml:space="preserve"> Assets</w:t>
      </w:r>
      <w:r w:rsidRPr="00D62A2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A1674">
        <w:rPr>
          <w:rFonts w:ascii="Arial" w:hAnsi="Arial" w:cs="Arial"/>
          <w:sz w:val="24"/>
          <w:szCs w:val="24"/>
          <w:highlight w:val="yellow"/>
        </w:rPr>
        <w:tab/>
      </w:r>
      <w:r w:rsidR="00BA1674">
        <w:rPr>
          <w:rFonts w:ascii="Arial" w:hAnsi="Arial" w:cs="Arial"/>
          <w:sz w:val="24"/>
          <w:szCs w:val="24"/>
          <w:highlight w:val="yellow"/>
        </w:rPr>
        <w:tab/>
      </w:r>
      <w:r w:rsidR="00BA1674">
        <w:rPr>
          <w:rFonts w:ascii="Arial" w:hAnsi="Arial" w:cs="Arial"/>
          <w:sz w:val="24"/>
          <w:szCs w:val="24"/>
          <w:highlight w:val="yellow"/>
        </w:rPr>
        <w:tab/>
      </w:r>
      <w:r w:rsidR="00BA1674">
        <w:rPr>
          <w:rFonts w:ascii="Arial" w:hAnsi="Arial" w:cs="Arial"/>
          <w:sz w:val="24"/>
          <w:szCs w:val="24"/>
          <w:highlight w:val="yellow"/>
        </w:rPr>
        <w:tab/>
      </w:r>
      <w:r w:rsidR="00BA1674">
        <w:rPr>
          <w:rFonts w:ascii="Arial" w:hAnsi="Arial" w:cs="Arial"/>
          <w:sz w:val="24"/>
          <w:szCs w:val="24"/>
          <w:highlight w:val="yellow"/>
        </w:rPr>
        <w:tab/>
      </w:r>
      <w:r w:rsidR="00BA1674">
        <w:rPr>
          <w:rFonts w:ascii="Arial" w:hAnsi="Arial" w:cs="Arial"/>
          <w:sz w:val="24"/>
          <w:szCs w:val="24"/>
          <w:highlight w:val="yellow"/>
        </w:rPr>
        <w:tab/>
      </w:r>
      <w:r w:rsidR="00BA1674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>INTAN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>Assets – Other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Deferred Charges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DC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Treasury Stock (Long-term Assets)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TSTLTA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Unappropriated Net Loss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UNL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Exchange Adjustments (Assets)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EA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Assets – Other – Excluding Deferred Charges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AOX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D62A21">
        <w:rPr>
          <w:rFonts w:ascii="Arial" w:hAnsi="Arial" w:cs="Arial"/>
          <w:sz w:val="24"/>
          <w:szCs w:val="24"/>
          <w:highlight w:val="yellow"/>
        </w:rPr>
        <w:t xml:space="preserve">Assets – Other  </w:t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  <w:t>AO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2A21">
        <w:rPr>
          <w:rFonts w:ascii="Arial" w:hAnsi="Arial" w:cs="Arial"/>
          <w:sz w:val="24"/>
          <w:szCs w:val="24"/>
          <w:highlight w:val="yellow"/>
        </w:rPr>
        <w:t xml:space="preserve">Assets – Total </w:t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</w:r>
      <w:r w:rsidRPr="00D62A21">
        <w:rPr>
          <w:rFonts w:ascii="Arial" w:hAnsi="Arial" w:cs="Arial"/>
          <w:sz w:val="24"/>
          <w:szCs w:val="24"/>
          <w:highlight w:val="yellow"/>
        </w:rPr>
        <w:tab/>
        <w:t>AT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086280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280">
        <w:rPr>
          <w:rFonts w:ascii="Arial" w:hAnsi="Arial" w:cs="Arial"/>
          <w:b/>
          <w:sz w:val="24"/>
          <w:szCs w:val="24"/>
        </w:rPr>
        <w:t>Liabilities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Long-term Debt Due in One Year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DD1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Notes Payable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NP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Debt in Current Liabilities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DLC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BA1674">
        <w:rPr>
          <w:rFonts w:ascii="Arial" w:hAnsi="Arial" w:cs="Arial"/>
          <w:sz w:val="24"/>
          <w:szCs w:val="24"/>
          <w:highlight w:val="yellow"/>
        </w:rPr>
        <w:t xml:space="preserve">Accounts Payable  </w:t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  <w:t>AP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Pr="00846F99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b/>
          <w:sz w:val="24"/>
          <w:szCs w:val="24"/>
        </w:rPr>
      </w:pPr>
      <w:r w:rsidRPr="00846F99">
        <w:rPr>
          <w:rFonts w:ascii="Arial" w:hAnsi="Arial" w:cs="Arial"/>
          <w:b/>
          <w:sz w:val="24"/>
          <w:szCs w:val="24"/>
        </w:rPr>
        <w:t>Current Liabilities – Other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Accrued Expenses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XACC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Taxes Payable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TXP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lastRenderedPageBreak/>
        <w:t xml:space="preserve">Accounts Payable/Creditors – Other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APO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Proposed Dividends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PRODV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Current Liabilities – Other – Excluding Accrued Expense </w:t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LCOX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BA1674">
        <w:rPr>
          <w:rFonts w:ascii="Arial" w:hAnsi="Arial" w:cs="Arial"/>
          <w:sz w:val="24"/>
          <w:szCs w:val="24"/>
          <w:highlight w:val="yellow"/>
        </w:rPr>
        <w:t xml:space="preserve">Current Liabilities </w:t>
      </w:r>
      <w:r w:rsidR="00BA1674">
        <w:rPr>
          <w:rFonts w:ascii="Arial" w:hAnsi="Arial" w:cs="Arial"/>
          <w:sz w:val="24"/>
          <w:szCs w:val="24"/>
          <w:highlight w:val="yellow"/>
        </w:rPr>
        <w:t>/ Other / Total</w:t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  <w:t>LCO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BA1674">
        <w:rPr>
          <w:rFonts w:ascii="Arial" w:hAnsi="Arial" w:cs="Arial"/>
          <w:sz w:val="24"/>
          <w:szCs w:val="24"/>
          <w:highlight w:val="yellow"/>
        </w:rPr>
        <w:t xml:space="preserve">Current Liabilities – Total  </w:t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  <w:t>LCT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Deferred Taxes (Balance Sheet)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XDB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Long-term Debt – Total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DLTT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Minority Interest (Balance Sheet)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</w:t>
      </w:r>
      <w:r w:rsidRPr="00465C43">
        <w:rPr>
          <w:rFonts w:ascii="Arial" w:hAnsi="Arial" w:cs="Arial"/>
          <w:sz w:val="24"/>
          <w:szCs w:val="24"/>
        </w:rPr>
        <w:t>IB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Reserves – Untaxed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RVUTX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Pr="00846F99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b/>
          <w:sz w:val="24"/>
          <w:szCs w:val="24"/>
        </w:rPr>
      </w:pPr>
      <w:r w:rsidRPr="00846F99">
        <w:rPr>
          <w:rFonts w:ascii="Arial" w:hAnsi="Arial" w:cs="Arial"/>
          <w:b/>
          <w:sz w:val="24"/>
          <w:szCs w:val="24"/>
        </w:rPr>
        <w:t>Liabilities – Other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Accrued Expense &amp; Deferred Income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AEDI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Government Grants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GOVGR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Taxes – Noncurrent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TXNC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Provision – Pension Liabilities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PVPL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Provisions – Other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PVO</w:t>
      </w:r>
    </w:p>
    <w:p w:rsidR="00724F22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Exchange Adjustments (Liabilities)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XCADJ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Unappropriated Net Profit (Shareholders’ Equity)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UNNPL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Liabilities – Sundry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LS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BA1674">
        <w:rPr>
          <w:rFonts w:ascii="Arial" w:hAnsi="Arial" w:cs="Arial"/>
          <w:sz w:val="24"/>
          <w:szCs w:val="24"/>
          <w:highlight w:val="yellow"/>
        </w:rPr>
        <w:t xml:space="preserve">Liabilities – Other  </w:t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  <w:t>LO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1674">
        <w:rPr>
          <w:rFonts w:ascii="Arial" w:hAnsi="Arial" w:cs="Arial"/>
          <w:sz w:val="24"/>
          <w:szCs w:val="24"/>
          <w:highlight w:val="yellow"/>
        </w:rPr>
        <w:t xml:space="preserve">Liabilities – Total  </w:t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  <w:t>LT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>Shareholders’ Equity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Preferred Stock – Redeemable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PSTKR</w:t>
      </w:r>
    </w:p>
    <w:p w:rsidR="00724F22" w:rsidRPr="00465C43" w:rsidRDefault="00724F22" w:rsidP="00DD66AE">
      <w:pPr>
        <w:tabs>
          <w:tab w:val="left" w:pos="360"/>
          <w:tab w:val="left" w:pos="720"/>
        </w:tabs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Preferred Stock – Nonredeemable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PSTKN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Preferred Stock – Total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PSTK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Common Stock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CSTK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Share Capital – Other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SCO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Participation Rights Certificates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PRC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Treasury Stock – All Capital – Total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TSTK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Capital Surplus/Share Premium Reserve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CAPS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Revaluation Reserve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RVLRV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Retained Earnings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RE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Unappropriated Net Profit (Shareholders’ Equity)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5578"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UNNP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Equity Reserves – Other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ERO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Cumulative Translation Adjustment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TRANSA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1674">
        <w:rPr>
          <w:rFonts w:ascii="Arial" w:hAnsi="Arial" w:cs="Arial"/>
          <w:sz w:val="24"/>
          <w:szCs w:val="24"/>
          <w:highlight w:val="yellow"/>
        </w:rPr>
        <w:t xml:space="preserve">Shareholders’ Equity – Total </w:t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  <w:t>SEQ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724F22">
        <w:rPr>
          <w:rFonts w:ascii="Arial" w:hAnsi="Arial" w:cs="Arial"/>
          <w:b/>
          <w:sz w:val="32"/>
          <w:szCs w:val="24"/>
        </w:rPr>
        <w:t xml:space="preserve">Statement of Cash Flows 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24F22" w:rsidRPr="0089185C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9185C">
        <w:rPr>
          <w:rFonts w:ascii="Arial" w:hAnsi="Arial" w:cs="Arial"/>
          <w:sz w:val="24"/>
          <w:szCs w:val="24"/>
          <w:u w:val="single"/>
        </w:rPr>
        <w:t xml:space="preserve">Data </w:t>
      </w:r>
      <w:r w:rsidR="007140DD" w:rsidRPr="0089185C">
        <w:rPr>
          <w:rFonts w:ascii="Arial" w:hAnsi="Arial" w:cs="Arial"/>
          <w:sz w:val="24"/>
          <w:szCs w:val="24"/>
          <w:u w:val="single"/>
        </w:rPr>
        <w:t xml:space="preserve">Item Name </w:t>
      </w:r>
      <w:r w:rsidRPr="0089185C">
        <w:rPr>
          <w:rFonts w:ascii="Arial" w:hAnsi="Arial" w:cs="Arial"/>
          <w:sz w:val="24"/>
          <w:szCs w:val="24"/>
          <w:u w:val="single"/>
        </w:rPr>
        <w:tab/>
      </w:r>
      <w:r w:rsidRPr="0089185C">
        <w:rPr>
          <w:rFonts w:ascii="Arial" w:hAnsi="Arial" w:cs="Arial"/>
          <w:sz w:val="24"/>
          <w:szCs w:val="24"/>
          <w:u w:val="single"/>
        </w:rPr>
        <w:tab/>
      </w:r>
      <w:r w:rsidRPr="0089185C">
        <w:rPr>
          <w:rFonts w:ascii="Arial" w:hAnsi="Arial" w:cs="Arial"/>
          <w:sz w:val="24"/>
          <w:szCs w:val="24"/>
          <w:u w:val="single"/>
        </w:rPr>
        <w:tab/>
      </w:r>
      <w:r w:rsidRPr="0089185C">
        <w:rPr>
          <w:rFonts w:ascii="Arial" w:hAnsi="Arial" w:cs="Arial"/>
          <w:sz w:val="24"/>
          <w:szCs w:val="24"/>
          <w:u w:val="single"/>
        </w:rPr>
        <w:tab/>
      </w:r>
      <w:r w:rsidRPr="0089185C">
        <w:rPr>
          <w:rFonts w:ascii="Arial" w:hAnsi="Arial" w:cs="Arial"/>
          <w:sz w:val="24"/>
          <w:szCs w:val="24"/>
          <w:u w:val="single"/>
        </w:rPr>
        <w:tab/>
      </w:r>
      <w:r w:rsidRPr="0089185C">
        <w:rPr>
          <w:rFonts w:ascii="Arial" w:hAnsi="Arial" w:cs="Arial"/>
          <w:sz w:val="24"/>
          <w:szCs w:val="24"/>
          <w:u w:val="single"/>
        </w:rPr>
        <w:tab/>
      </w:r>
      <w:r w:rsidRPr="0089185C">
        <w:rPr>
          <w:rFonts w:ascii="Arial" w:hAnsi="Arial" w:cs="Arial"/>
          <w:sz w:val="24"/>
          <w:szCs w:val="24"/>
          <w:u w:val="single"/>
        </w:rPr>
        <w:tab/>
      </w:r>
      <w:r w:rsidRPr="0089185C">
        <w:rPr>
          <w:rFonts w:ascii="Arial" w:hAnsi="Arial" w:cs="Arial"/>
          <w:sz w:val="24"/>
          <w:szCs w:val="24"/>
          <w:u w:val="single"/>
        </w:rPr>
        <w:tab/>
        <w:t>Mnemonic</w:t>
      </w:r>
    </w:p>
    <w:p w:rsidR="00724F22" w:rsidRPr="0089185C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185C">
        <w:rPr>
          <w:rFonts w:ascii="Arial" w:hAnsi="Arial" w:cs="Arial"/>
          <w:b/>
          <w:sz w:val="24"/>
          <w:szCs w:val="24"/>
        </w:rPr>
        <w:t>Indirect Operating Activities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lastRenderedPageBreak/>
        <w:t xml:space="preserve">Income </w:t>
      </w:r>
      <w:r w:rsidR="00DD66AE">
        <w:rPr>
          <w:rFonts w:ascii="Arial" w:hAnsi="Arial" w:cs="Arial"/>
          <w:sz w:val="24"/>
          <w:szCs w:val="24"/>
        </w:rPr>
        <w:t>B</w:t>
      </w:r>
      <w:r w:rsidR="00DD66AE" w:rsidRPr="00465C43">
        <w:rPr>
          <w:rFonts w:ascii="Arial" w:hAnsi="Arial" w:cs="Arial"/>
          <w:sz w:val="24"/>
          <w:szCs w:val="24"/>
        </w:rPr>
        <w:t xml:space="preserve">efore </w:t>
      </w:r>
      <w:r w:rsidRPr="00465C43">
        <w:rPr>
          <w:rFonts w:ascii="Arial" w:hAnsi="Arial" w:cs="Arial"/>
          <w:sz w:val="24"/>
          <w:szCs w:val="24"/>
        </w:rPr>
        <w:t xml:space="preserve">Extraordinary Items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IBC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Depreciation and Amortization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DPC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Extraordinary Items and Discontinued Operations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5578"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XIDOC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Deferred Taxes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TXDC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>Sale of Fixed Assets (Tangible) and Sale of Investments –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>Disposals</w:t>
      </w:r>
      <w:r>
        <w:rPr>
          <w:rFonts w:ascii="Arial" w:hAnsi="Arial" w:cs="Arial"/>
          <w:sz w:val="24"/>
          <w:szCs w:val="24"/>
        </w:rPr>
        <w:t xml:space="preserve"> </w:t>
      </w:r>
      <w:r w:rsidRPr="00465C43">
        <w:rPr>
          <w:rFonts w:ascii="Arial" w:hAnsi="Arial" w:cs="Arial"/>
          <w:sz w:val="24"/>
          <w:szCs w:val="24"/>
        </w:rPr>
        <w:t>– Gain (Loss)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SPPIV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Provisions (Flow of Funds)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PRV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Reserves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RV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Funds from Operations –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FOPO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Accounts Receivable/Debtors – Decrease (Increase) </w:t>
      </w:r>
      <w:r>
        <w:rPr>
          <w:rFonts w:ascii="Arial" w:hAnsi="Arial" w:cs="Arial"/>
          <w:sz w:val="24"/>
          <w:szCs w:val="24"/>
        </w:rPr>
        <w:tab/>
      </w:r>
      <w:r w:rsidR="00CB5578"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RECCH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Inventories/Stocks – Decrease (Increase)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INVCH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Accounts Payable &amp; Accrued Liabilities – Increase (Decrease) </w:t>
      </w:r>
      <w:r w:rsidR="00CB5578"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APALCH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Income Taxes – Accrued – Increase (Decrease)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TXACH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Assets and Liabilities – Other (Net Change)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AOLOCH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1674">
        <w:rPr>
          <w:rFonts w:ascii="Arial" w:hAnsi="Arial" w:cs="Arial"/>
          <w:sz w:val="24"/>
          <w:szCs w:val="24"/>
          <w:highlight w:val="yellow"/>
        </w:rPr>
        <w:t xml:space="preserve">Operating Activities – Net Cash </w:t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  <w:t>OANCF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89185C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185C">
        <w:rPr>
          <w:rFonts w:ascii="Arial" w:hAnsi="Arial" w:cs="Arial"/>
          <w:b/>
          <w:sz w:val="24"/>
          <w:szCs w:val="24"/>
        </w:rPr>
        <w:t>Investing Activities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Increase in Investments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IVCH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Investments – Decrease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SIV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Short-term Investments – Change (Statement of Cash Flows) </w:t>
      </w:r>
      <w:r w:rsidR="00CB5578"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IVSTCH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Capital Expenditures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CAPX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Sale of Property, Plant, and Equipment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SPPE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Acquisitions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AQC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Investing Activities –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IVACO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1674">
        <w:rPr>
          <w:rFonts w:ascii="Arial" w:hAnsi="Arial" w:cs="Arial"/>
          <w:sz w:val="24"/>
          <w:szCs w:val="24"/>
          <w:highlight w:val="yellow"/>
        </w:rPr>
        <w:t xml:space="preserve">Investing Activities – Net Cash Flow </w:t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  <w:t>IVNCF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89185C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185C">
        <w:rPr>
          <w:rFonts w:ascii="Arial" w:hAnsi="Arial" w:cs="Arial"/>
          <w:b/>
          <w:sz w:val="24"/>
          <w:szCs w:val="24"/>
        </w:rPr>
        <w:t>Financing Activities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Purchase of Common and Preferred Stock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PRSTKC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Equity Stock – Addition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SSTK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Cash Dividends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DV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Long-term Debt – Issuance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DLTIS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Long-term Debt – Reduction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DLTR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Taxation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TX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Current Debt – Change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DLCCH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Financing Activities –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FIAO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BA1674">
        <w:rPr>
          <w:rFonts w:ascii="Arial" w:hAnsi="Arial" w:cs="Arial"/>
          <w:sz w:val="24"/>
          <w:szCs w:val="24"/>
          <w:highlight w:val="yellow"/>
        </w:rPr>
        <w:t xml:space="preserve">Financing Activities – Net Cash Flow </w:t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  <w:t>FINCF</w:t>
      </w: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Exchange Rate Effect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XRE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1674">
        <w:rPr>
          <w:rFonts w:ascii="Arial" w:hAnsi="Arial" w:cs="Arial"/>
          <w:sz w:val="24"/>
          <w:szCs w:val="24"/>
          <w:highlight w:val="yellow"/>
        </w:rPr>
        <w:t xml:space="preserve">Cash and Cash Equivalents – Increase (Decrease) </w:t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</w:r>
      <w:r w:rsidRPr="00BA1674">
        <w:rPr>
          <w:rFonts w:ascii="Arial" w:hAnsi="Arial" w:cs="Arial"/>
          <w:sz w:val="24"/>
          <w:szCs w:val="24"/>
          <w:highlight w:val="yellow"/>
        </w:rPr>
        <w:tab/>
        <w:t>CHECH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4F22" w:rsidRPr="00724F22" w:rsidRDefault="00724F22" w:rsidP="00AC5BDF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4F22">
        <w:rPr>
          <w:rFonts w:ascii="Arial" w:hAnsi="Arial" w:cs="Arial"/>
          <w:b/>
          <w:sz w:val="24"/>
          <w:szCs w:val="24"/>
        </w:rPr>
        <w:t>Direct Operating Activities</w:t>
      </w:r>
    </w:p>
    <w:p w:rsidR="00724F22" w:rsidRP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Income Taxes Paid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6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TXPD</w:t>
      </w:r>
    </w:p>
    <w:p w:rsidR="00465C43" w:rsidRDefault="00724F22" w:rsidP="00AC5BDF">
      <w:pPr>
        <w:tabs>
          <w:tab w:val="left" w:pos="360"/>
          <w:tab w:val="left" w:pos="720"/>
        </w:tabs>
        <w:spacing w:after="0" w:line="240" w:lineRule="auto"/>
        <w:ind w:left="288"/>
        <w:rPr>
          <w:rFonts w:ascii="Arial" w:hAnsi="Arial" w:cs="Arial"/>
          <w:sz w:val="24"/>
          <w:szCs w:val="24"/>
        </w:rPr>
      </w:pPr>
      <w:r w:rsidRPr="00465C43">
        <w:rPr>
          <w:rFonts w:ascii="Arial" w:hAnsi="Arial" w:cs="Arial"/>
          <w:sz w:val="24"/>
          <w:szCs w:val="24"/>
        </w:rPr>
        <w:t xml:space="preserve">Interest Paid (Net)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C43">
        <w:rPr>
          <w:rFonts w:ascii="Arial" w:hAnsi="Arial" w:cs="Arial"/>
          <w:sz w:val="24"/>
          <w:szCs w:val="24"/>
        </w:rPr>
        <w:t>INTPN</w:t>
      </w:r>
    </w:p>
    <w:sectPr w:rsidR="0046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0D4C"/>
    <w:multiLevelType w:val="hybridMultilevel"/>
    <w:tmpl w:val="5B6242F4"/>
    <w:lvl w:ilvl="0" w:tplc="A7C473B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72"/>
    <w:rsid w:val="000552CE"/>
    <w:rsid w:val="00071490"/>
    <w:rsid w:val="00086280"/>
    <w:rsid w:val="00137A93"/>
    <w:rsid w:val="0018488C"/>
    <w:rsid w:val="001A493C"/>
    <w:rsid w:val="001E32F8"/>
    <w:rsid w:val="00224A45"/>
    <w:rsid w:val="002A48BF"/>
    <w:rsid w:val="00442289"/>
    <w:rsid w:val="00465C43"/>
    <w:rsid w:val="00467F79"/>
    <w:rsid w:val="004E6FE3"/>
    <w:rsid w:val="005849F4"/>
    <w:rsid w:val="00646797"/>
    <w:rsid w:val="00652D38"/>
    <w:rsid w:val="006719E1"/>
    <w:rsid w:val="007064DF"/>
    <w:rsid w:val="007140DD"/>
    <w:rsid w:val="0072029A"/>
    <w:rsid w:val="00724F22"/>
    <w:rsid w:val="007F3744"/>
    <w:rsid w:val="00843BBC"/>
    <w:rsid w:val="00846F99"/>
    <w:rsid w:val="00871A73"/>
    <w:rsid w:val="008823BB"/>
    <w:rsid w:val="00887102"/>
    <w:rsid w:val="0089185C"/>
    <w:rsid w:val="009147B7"/>
    <w:rsid w:val="009314AD"/>
    <w:rsid w:val="00971872"/>
    <w:rsid w:val="00990601"/>
    <w:rsid w:val="00A01674"/>
    <w:rsid w:val="00A61972"/>
    <w:rsid w:val="00A82884"/>
    <w:rsid w:val="00A925B2"/>
    <w:rsid w:val="00AA064F"/>
    <w:rsid w:val="00AC0011"/>
    <w:rsid w:val="00AC5BDF"/>
    <w:rsid w:val="00AD3F94"/>
    <w:rsid w:val="00B370EA"/>
    <w:rsid w:val="00B52D8E"/>
    <w:rsid w:val="00B66E36"/>
    <w:rsid w:val="00B936D0"/>
    <w:rsid w:val="00BA1674"/>
    <w:rsid w:val="00BC0619"/>
    <w:rsid w:val="00BC33A3"/>
    <w:rsid w:val="00BF07C6"/>
    <w:rsid w:val="00CB5578"/>
    <w:rsid w:val="00CF6F65"/>
    <w:rsid w:val="00D049E9"/>
    <w:rsid w:val="00D0785E"/>
    <w:rsid w:val="00D62A21"/>
    <w:rsid w:val="00DD66AE"/>
    <w:rsid w:val="00EA1E42"/>
    <w:rsid w:val="00EC4902"/>
    <w:rsid w:val="00ED0272"/>
    <w:rsid w:val="00F62633"/>
    <w:rsid w:val="00FA7A46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C7BDC-DA28-43D1-ACD0-767D350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Schrenk</dc:creator>
  <cp:keywords/>
  <dc:description/>
  <cp:lastModifiedBy>Lawrence Schrenk</cp:lastModifiedBy>
  <cp:revision>27</cp:revision>
  <dcterms:created xsi:type="dcterms:W3CDTF">2017-01-06T22:31:00Z</dcterms:created>
  <dcterms:modified xsi:type="dcterms:W3CDTF">2017-02-18T05:39:00Z</dcterms:modified>
</cp:coreProperties>
</file>